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01" w:rsidRPr="00051C01" w:rsidRDefault="00051C01" w:rsidP="00051C01">
      <w:pPr>
        <w:shd w:val="clear" w:color="auto" w:fill="FFFFFF"/>
        <w:spacing w:before="240" w:after="240" w:line="346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18"/>
          <w:szCs w:val="18"/>
          <w:lang w:eastAsia="ru-RU"/>
        </w:rPr>
      </w:pPr>
      <w:r w:rsidRPr="00051C01">
        <w:rPr>
          <w:rFonts w:ascii="Arial" w:eastAsia="Times New Roman" w:hAnsi="Arial" w:cs="Arial"/>
          <w:b/>
          <w:bCs/>
          <w:caps/>
          <w:color w:val="1C1C1C"/>
          <w:sz w:val="18"/>
          <w:szCs w:val="18"/>
          <w:lang w:eastAsia="ru-RU"/>
        </w:rPr>
        <w:t>ИНФОРМАЦИЯ</w:t>
      </w:r>
    </w:p>
    <w:p w:rsidR="00051C01" w:rsidRPr="00051C01" w:rsidRDefault="00051C01" w:rsidP="00051C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8"/>
          <w:szCs w:val="18"/>
          <w:lang w:eastAsia="ru-RU"/>
        </w:rPr>
      </w:pPr>
      <w:proofErr w:type="gramStart"/>
      <w:r w:rsidRPr="00051C01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В соответствии с Градостроительным кодексом Российской Федерации установление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</w:t>
      </w:r>
      <w:proofErr w:type="gramEnd"/>
      <w:r w:rsidRPr="00051C01">
        <w:rPr>
          <w:rFonts w:ascii="Arial" w:eastAsia="Times New Roman" w:hAnsi="Arial" w:cs="Arial"/>
          <w:color w:val="828282"/>
          <w:sz w:val="18"/>
          <w:szCs w:val="18"/>
          <w:lang w:eastAsia="ru-RU"/>
        </w:rPr>
        <w:t xml:space="preserve"> проектирования, строительства, реконструкции объектов капитального строительства не допускается.</w:t>
      </w:r>
    </w:p>
    <w:p w:rsidR="00051C01" w:rsidRPr="00051C01" w:rsidRDefault="00051C01" w:rsidP="00051C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8"/>
          <w:szCs w:val="18"/>
          <w:lang w:eastAsia="ru-RU"/>
        </w:rPr>
      </w:pPr>
      <w:r w:rsidRPr="00051C01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Реестры описания процедур:</w:t>
      </w:r>
    </w:p>
    <w:p w:rsidR="00051C01" w:rsidRPr="00051C01" w:rsidRDefault="00051C01" w:rsidP="00051C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8"/>
          <w:szCs w:val="18"/>
          <w:lang w:eastAsia="ru-RU"/>
        </w:rPr>
      </w:pPr>
      <w:r w:rsidRPr="00051C01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 апреля 2014 г. N° 403 (</w:t>
      </w:r>
      <w:hyperlink r:id="rId4" w:history="1">
        <w:r w:rsidRPr="00051C01">
          <w:rPr>
            <w:rFonts w:ascii="Arial" w:eastAsia="Times New Roman" w:hAnsi="Arial" w:cs="Arial"/>
            <w:color w:val="157FC4"/>
            <w:sz w:val="18"/>
            <w:lang w:eastAsia="ru-RU"/>
          </w:rPr>
          <w:t>http://www.minstroyrf.ru/docs/13244/</w:t>
        </w:r>
      </w:hyperlink>
      <w:r w:rsidRPr="00051C01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)</w:t>
      </w:r>
    </w:p>
    <w:p w:rsidR="00051C01" w:rsidRPr="00051C01" w:rsidRDefault="00051C01" w:rsidP="00051C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8"/>
          <w:szCs w:val="18"/>
          <w:lang w:eastAsia="ru-RU"/>
        </w:rPr>
      </w:pPr>
      <w:r w:rsidRPr="00051C01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-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 (</w:t>
      </w:r>
      <w:hyperlink r:id="rId5" w:history="1">
        <w:r w:rsidRPr="00051C01">
          <w:rPr>
            <w:rFonts w:ascii="Arial" w:eastAsia="Times New Roman" w:hAnsi="Arial" w:cs="Arial"/>
            <w:color w:val="157FC4"/>
            <w:sz w:val="18"/>
            <w:lang w:eastAsia="ru-RU"/>
          </w:rPr>
          <w:t>http://www.minstroyrf.ru/docs/13246/</w:t>
        </w:r>
      </w:hyperlink>
      <w:r w:rsidRPr="00051C01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)</w:t>
      </w:r>
    </w:p>
    <w:p w:rsidR="00051C01" w:rsidRPr="00051C01" w:rsidRDefault="00051C01" w:rsidP="00051C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8"/>
          <w:szCs w:val="18"/>
          <w:lang w:eastAsia="ru-RU"/>
        </w:rPr>
      </w:pPr>
      <w:r w:rsidRPr="00051C01">
        <w:rPr>
          <w:rFonts w:ascii="Arial" w:eastAsia="Times New Roman" w:hAnsi="Arial" w:cs="Arial"/>
          <w:color w:val="828282"/>
          <w:sz w:val="18"/>
          <w:szCs w:val="18"/>
          <w:lang w:eastAsia="ru-RU"/>
        </w:rPr>
        <w:t xml:space="preserve">- исчерпывающий перечень процедур в сфере строительства объектов </w:t>
      </w:r>
      <w:proofErr w:type="spellStart"/>
      <w:r w:rsidRPr="00051C01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электросетевого</w:t>
      </w:r>
      <w:proofErr w:type="spellEnd"/>
      <w:r w:rsidRPr="00051C01">
        <w:rPr>
          <w:rFonts w:ascii="Arial" w:eastAsia="Times New Roman" w:hAnsi="Arial" w:cs="Arial"/>
          <w:color w:val="828282"/>
          <w:sz w:val="18"/>
          <w:szCs w:val="18"/>
          <w:lang w:eastAsia="ru-RU"/>
        </w:rPr>
        <w:t xml:space="preserve"> хозяйства с уровнем напряжения ниже 35 кВ (</w:t>
      </w:r>
      <w:hyperlink r:id="rId6" w:history="1">
        <w:r w:rsidRPr="00051C01">
          <w:rPr>
            <w:rFonts w:ascii="Arial" w:eastAsia="Times New Roman" w:hAnsi="Arial" w:cs="Arial"/>
            <w:color w:val="157FC4"/>
            <w:sz w:val="18"/>
            <w:u w:val="single"/>
            <w:lang w:eastAsia="ru-RU"/>
          </w:rPr>
          <w:t>http://www.minstroyrf.ru/docs/14764/</w:t>
        </w:r>
      </w:hyperlink>
      <w:r w:rsidRPr="00051C01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)</w:t>
      </w:r>
    </w:p>
    <w:p w:rsidR="00051C01" w:rsidRPr="00051C01" w:rsidRDefault="00051C01" w:rsidP="00051C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8"/>
          <w:szCs w:val="18"/>
          <w:lang w:eastAsia="ru-RU"/>
        </w:rPr>
      </w:pPr>
      <w:r w:rsidRPr="00051C01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- исчерпывающий перечень процедур в сфере строительства объектов капитального строительства нежилого назначения, утвержденный постановлением Правительства Российской Федерации от 28 марта 2017 г. N° 346 (</w:t>
      </w:r>
      <w:hyperlink r:id="rId7" w:history="1">
        <w:r w:rsidRPr="00051C01">
          <w:rPr>
            <w:rFonts w:ascii="Arial" w:eastAsia="Times New Roman" w:hAnsi="Arial" w:cs="Arial"/>
            <w:color w:val="157FC4"/>
            <w:sz w:val="18"/>
            <w:lang w:eastAsia="ru-RU"/>
          </w:rPr>
          <w:t>http://static.government.ru/media/files/CtVTfA427aM7YDrr6SVFcsl7GamY0mUx.pdf</w:t>
        </w:r>
      </w:hyperlink>
      <w:r w:rsidRPr="00051C01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)</w:t>
      </w:r>
    </w:p>
    <w:p w:rsidR="00051C01" w:rsidRPr="00051C01" w:rsidRDefault="00051C01" w:rsidP="00051C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18"/>
          <w:szCs w:val="18"/>
          <w:lang w:eastAsia="ru-RU"/>
        </w:rPr>
      </w:pPr>
      <w:r w:rsidRPr="00051C01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- исчерпывающий перечень процедур в сфере строительства сетей теплоснабжения, утвержденный постановлением Правительства Российской Федерации от 17 апреля 2017 г. N° 452 (</w:t>
      </w:r>
      <w:hyperlink r:id="rId8" w:history="1">
        <w:r w:rsidRPr="00051C01">
          <w:rPr>
            <w:rFonts w:ascii="Arial" w:eastAsia="Times New Roman" w:hAnsi="Arial" w:cs="Arial"/>
            <w:color w:val="157FC4"/>
            <w:sz w:val="18"/>
            <w:lang w:eastAsia="ru-RU"/>
          </w:rPr>
          <w:t>http://static.government.ru/media/files/ee7FYFxFEWp9Abbs2TJNKbuksJfGrgKU.pdf</w:t>
        </w:r>
      </w:hyperlink>
      <w:r w:rsidRPr="00051C01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)</w:t>
      </w:r>
    </w:p>
    <w:p w:rsidR="0094748B" w:rsidRDefault="0094748B"/>
    <w:sectPr w:rsidR="0094748B" w:rsidSect="0094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C01"/>
    <w:rsid w:val="00051C01"/>
    <w:rsid w:val="0094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8B"/>
  </w:style>
  <w:style w:type="paragraph" w:styleId="3">
    <w:name w:val="heading 3"/>
    <w:basedOn w:val="a"/>
    <w:link w:val="30"/>
    <w:uiPriority w:val="9"/>
    <w:qFormat/>
    <w:rsid w:val="00051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1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ee7FYFxFEWp9Abbs2TJNKbuksJfGrgKU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atic.government.ru/media/files/CtVTfA427aM7YDrr6SVFcsl7GamY0mUx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stroyrf.ru/docs/14764/" TargetMode="External"/><Relationship Id="rId5" Type="http://schemas.openxmlformats.org/officeDocument/2006/relationships/hyperlink" Target="http://www.minstroyrf.ru/docs/1324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instroyrf.ru/docs/1324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</dc:creator>
  <cp:keywords/>
  <dc:description/>
  <cp:lastModifiedBy>Баландин</cp:lastModifiedBy>
  <cp:revision>3</cp:revision>
  <dcterms:created xsi:type="dcterms:W3CDTF">2019-01-17T11:36:00Z</dcterms:created>
  <dcterms:modified xsi:type="dcterms:W3CDTF">2019-01-17T11:37:00Z</dcterms:modified>
</cp:coreProperties>
</file>